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6BF12" w14:textId="77777777" w:rsidR="00B22987" w:rsidRDefault="00B22987" w:rsidP="00B22987">
      <w:pPr>
        <w:pStyle w:val="2"/>
        <w:spacing w:before="72"/>
        <w:ind w:left="849"/>
      </w:pPr>
      <w:r>
        <w:t>Ответственность</w:t>
      </w:r>
      <w:r>
        <w:rPr>
          <w:spacing w:val="-6"/>
        </w:rPr>
        <w:t xml:space="preserve"> </w:t>
      </w:r>
      <w:r>
        <w:t>членов</w:t>
      </w:r>
      <w:r>
        <w:rPr>
          <w:spacing w:val="-6"/>
        </w:rPr>
        <w:t xml:space="preserve"> </w:t>
      </w:r>
      <w:r>
        <w:rPr>
          <w:spacing w:val="-2"/>
        </w:rPr>
        <w:t>Профсоюза</w:t>
      </w:r>
    </w:p>
    <w:p w14:paraId="762CC318" w14:textId="77777777" w:rsidR="00B22987" w:rsidRDefault="00B22987" w:rsidP="00B22987">
      <w:pPr>
        <w:pStyle w:val="a5"/>
        <w:numPr>
          <w:ilvl w:val="0"/>
          <w:numId w:val="1"/>
        </w:numPr>
        <w:tabs>
          <w:tab w:val="left" w:pos="1127"/>
        </w:tabs>
        <w:spacing w:before="319"/>
        <w:ind w:right="566" w:firstLine="708"/>
        <w:jc w:val="both"/>
        <w:rPr>
          <w:sz w:val="28"/>
        </w:rPr>
      </w:pPr>
      <w:r>
        <w:rPr>
          <w:sz w:val="28"/>
        </w:rPr>
        <w:t>За невыполнение уставных обязанностей, а также за действия (бездействие), наносящие вред авторитету и единству организации Профсоюза, Профсоюза, к члену Профсоюза могут быть применены следующие меры общественного воздействия (взыскания):</w:t>
      </w:r>
    </w:p>
    <w:p w14:paraId="2E455A58" w14:textId="77777777" w:rsidR="00B22987" w:rsidRDefault="00B22987" w:rsidP="00B22987">
      <w:pPr>
        <w:pStyle w:val="a3"/>
        <w:spacing w:line="320" w:lineRule="exact"/>
        <w:ind w:left="849" w:firstLine="0"/>
        <w:jc w:val="left"/>
      </w:pPr>
      <w:r>
        <w:rPr>
          <w:spacing w:val="-2"/>
        </w:rPr>
        <w:t>выговор;</w:t>
      </w:r>
    </w:p>
    <w:p w14:paraId="35A7A7BA" w14:textId="77777777" w:rsidR="00B22987" w:rsidRDefault="00B22987" w:rsidP="00B22987">
      <w:pPr>
        <w:pStyle w:val="a3"/>
        <w:spacing w:before="2"/>
        <w:ind w:left="849" w:right="2167" w:firstLine="0"/>
        <w:jc w:val="left"/>
      </w:pPr>
      <w:r>
        <w:t>предупреждение</w:t>
      </w:r>
      <w:r>
        <w:rPr>
          <w:spacing w:val="-9"/>
        </w:rPr>
        <w:t xml:space="preserve"> </w:t>
      </w:r>
      <w:r>
        <w:t>об</w:t>
      </w:r>
      <w:r>
        <w:rPr>
          <w:spacing w:val="-11"/>
        </w:rPr>
        <w:t xml:space="preserve"> </w:t>
      </w:r>
      <w:r>
        <w:t>исключении</w:t>
      </w:r>
      <w:r>
        <w:rPr>
          <w:spacing w:val="-9"/>
        </w:rPr>
        <w:t xml:space="preserve"> </w:t>
      </w:r>
      <w:r>
        <w:t>из</w:t>
      </w:r>
      <w:r>
        <w:rPr>
          <w:spacing w:val="-9"/>
        </w:rPr>
        <w:t xml:space="preserve"> </w:t>
      </w:r>
      <w:r>
        <w:t>Профсоюза; исключение из Профсоюза.</w:t>
      </w:r>
    </w:p>
    <w:p w14:paraId="7BDA6887" w14:textId="77777777" w:rsidR="00B22987" w:rsidRDefault="00B22987" w:rsidP="00B22987">
      <w:pPr>
        <w:pStyle w:val="a5"/>
        <w:numPr>
          <w:ilvl w:val="0"/>
          <w:numId w:val="1"/>
        </w:numPr>
        <w:tabs>
          <w:tab w:val="left" w:pos="1128"/>
        </w:tabs>
        <w:spacing w:line="321" w:lineRule="exact"/>
        <w:ind w:left="1128" w:right="0" w:hanging="279"/>
        <w:jc w:val="left"/>
        <w:rPr>
          <w:sz w:val="28"/>
        </w:rPr>
      </w:pPr>
      <w:r>
        <w:rPr>
          <w:sz w:val="28"/>
        </w:rPr>
        <w:t>Исключение</w:t>
      </w:r>
      <w:r>
        <w:rPr>
          <w:spacing w:val="-9"/>
          <w:sz w:val="28"/>
        </w:rPr>
        <w:t xml:space="preserve"> </w:t>
      </w:r>
      <w:r>
        <w:rPr>
          <w:sz w:val="28"/>
        </w:rPr>
        <w:t>из</w:t>
      </w:r>
      <w:r>
        <w:rPr>
          <w:spacing w:val="-6"/>
          <w:sz w:val="28"/>
        </w:rPr>
        <w:t xml:space="preserve"> </w:t>
      </w:r>
      <w:r>
        <w:rPr>
          <w:sz w:val="28"/>
        </w:rPr>
        <w:t>Профсоюза</w:t>
      </w:r>
      <w:r>
        <w:rPr>
          <w:spacing w:val="-7"/>
          <w:sz w:val="28"/>
        </w:rPr>
        <w:t xml:space="preserve"> </w:t>
      </w:r>
      <w:r>
        <w:rPr>
          <w:sz w:val="28"/>
        </w:rPr>
        <w:t>применяется</w:t>
      </w:r>
      <w:r>
        <w:rPr>
          <w:spacing w:val="-6"/>
          <w:sz w:val="28"/>
        </w:rPr>
        <w:t xml:space="preserve"> </w:t>
      </w:r>
      <w:r>
        <w:rPr>
          <w:sz w:val="28"/>
        </w:rPr>
        <w:t>в</w:t>
      </w:r>
      <w:r>
        <w:rPr>
          <w:spacing w:val="-7"/>
          <w:sz w:val="28"/>
        </w:rPr>
        <w:t xml:space="preserve"> </w:t>
      </w:r>
      <w:r>
        <w:rPr>
          <w:spacing w:val="-2"/>
          <w:sz w:val="28"/>
        </w:rPr>
        <w:t>случаях:</w:t>
      </w:r>
    </w:p>
    <w:p w14:paraId="04E8FAB5" w14:textId="77777777" w:rsidR="00B22987" w:rsidRDefault="00B22987" w:rsidP="00B22987">
      <w:pPr>
        <w:pStyle w:val="a3"/>
        <w:ind w:left="140" w:right="564" w:firstLine="708"/>
      </w:pPr>
      <w:r>
        <w:t xml:space="preserve">неуплаты членских профсоюзных взносов в течение трех месяцев </w:t>
      </w:r>
      <w:r>
        <w:rPr>
          <w:spacing w:val="-2"/>
        </w:rPr>
        <w:t>подряд;</w:t>
      </w:r>
    </w:p>
    <w:p w14:paraId="78E6A860" w14:textId="77777777" w:rsidR="00B22987" w:rsidRDefault="00B22987" w:rsidP="00B22987">
      <w:pPr>
        <w:pStyle w:val="a3"/>
        <w:ind w:left="140" w:right="563" w:firstLine="708"/>
      </w:pPr>
      <w:r>
        <w:t>неисполнения членом Профсоюза обязанностей, возложенных на него настоящим Уставом Профсоюза, если ранее к члену Профсоюза применялась одна из мер общественного воздействия (взыскания): выговор либо предупреждение об исключении из Профсоюза;</w:t>
      </w:r>
    </w:p>
    <w:p w14:paraId="43D654AD" w14:textId="77777777" w:rsidR="00B22987" w:rsidRDefault="00B22987" w:rsidP="00B22987">
      <w:pPr>
        <w:pStyle w:val="a3"/>
        <w:spacing w:before="1"/>
        <w:ind w:left="140" w:right="568" w:firstLine="708"/>
      </w:pPr>
      <w:r>
        <w:t>совершения действий (бездействия), нанесших вред либо ущерб Профсоюзу или организации Профсоюза, в том числе распространения сведений, не соответствующих действительности и порочащих деловую репутацию Профсоюза или организаций Профсоюза;</w:t>
      </w:r>
    </w:p>
    <w:p w14:paraId="107B369C" w14:textId="77777777" w:rsidR="00B22987" w:rsidRDefault="00B22987" w:rsidP="00B22987">
      <w:pPr>
        <w:pStyle w:val="a3"/>
        <w:spacing w:before="1"/>
        <w:ind w:left="140" w:right="561" w:firstLine="720"/>
      </w:pPr>
      <w:r>
        <w:t>однократного грубого неисполнения председателем (заместителем председателя) организации Профсоюза, Профсоюза уставных норм и решений выборных органов соответствующих вышестоящих организаций Профсоюза и Профсоюза.</w:t>
      </w:r>
    </w:p>
    <w:p w14:paraId="61EAB644" w14:textId="77777777" w:rsidR="00B22987" w:rsidRDefault="00B22987" w:rsidP="00B22987">
      <w:pPr>
        <w:pStyle w:val="a5"/>
        <w:numPr>
          <w:ilvl w:val="0"/>
          <w:numId w:val="1"/>
        </w:numPr>
        <w:tabs>
          <w:tab w:val="left" w:pos="1127"/>
        </w:tabs>
        <w:ind w:right="566" w:firstLine="708"/>
        <w:jc w:val="both"/>
        <w:rPr>
          <w:sz w:val="28"/>
        </w:rPr>
      </w:pPr>
      <w:r>
        <w:rPr>
          <w:sz w:val="28"/>
        </w:rPr>
        <w:t>Решение о применении меры общественного воздействия</w:t>
      </w:r>
      <w:r>
        <w:rPr>
          <w:spacing w:val="40"/>
          <w:sz w:val="28"/>
        </w:rPr>
        <w:t xml:space="preserve"> </w:t>
      </w:r>
      <w:r>
        <w:rPr>
          <w:sz w:val="28"/>
        </w:rPr>
        <w:t>(взыскания) может приниматься собранием (конференцией) первичной профсоюзной организации, выборными коллегиальными органами первичной, территориальной, региональной (межрегиональной) организаций Профсоюза и Профсоюза в присутствии члена Профсоюза.</w:t>
      </w:r>
    </w:p>
    <w:p w14:paraId="045F465E" w14:textId="77777777" w:rsidR="00B22987" w:rsidRDefault="00B22987" w:rsidP="00B22987">
      <w:pPr>
        <w:pStyle w:val="a3"/>
        <w:ind w:left="140" w:right="564" w:firstLine="708"/>
      </w:pPr>
      <w:r>
        <w:t>В случае неявки члена Профсоюза без уважительной причины вопрос</w:t>
      </w:r>
      <w:r>
        <w:rPr>
          <w:spacing w:val="-2"/>
        </w:rPr>
        <w:t xml:space="preserve"> </w:t>
      </w:r>
      <w:r>
        <w:t>о применении меры общественного воздействия (взыскания) может рассматриваться в его отсутствие.</w:t>
      </w:r>
    </w:p>
    <w:p w14:paraId="561B3AB2" w14:textId="77777777" w:rsidR="00B22987" w:rsidRDefault="00B22987" w:rsidP="00B22987">
      <w:pPr>
        <w:pStyle w:val="a5"/>
        <w:numPr>
          <w:ilvl w:val="0"/>
          <w:numId w:val="1"/>
        </w:numPr>
        <w:tabs>
          <w:tab w:val="left" w:pos="1127"/>
        </w:tabs>
        <w:ind w:right="567" w:firstLine="708"/>
        <w:jc w:val="both"/>
        <w:rPr>
          <w:sz w:val="28"/>
        </w:rPr>
      </w:pPr>
      <w:r>
        <w:rPr>
          <w:sz w:val="28"/>
        </w:rPr>
        <w:t>Решение о применении меры общественного воздействия</w:t>
      </w:r>
      <w:r>
        <w:rPr>
          <w:spacing w:val="40"/>
          <w:sz w:val="28"/>
        </w:rPr>
        <w:t xml:space="preserve"> </w:t>
      </w:r>
      <w:r>
        <w:rPr>
          <w:sz w:val="28"/>
        </w:rPr>
        <w:t>(взыскания) в виде выговора или предупреждения об исключении из Профсоюза считается принятым, если за него проголосовали более половины присутствующих на собрании (конференции), заседании соответствующего выборного коллегиального профсоюзного органа при наличии кворума.</w:t>
      </w:r>
    </w:p>
    <w:p w14:paraId="6DA7A17E" w14:textId="77777777" w:rsidR="00B22987" w:rsidRDefault="00B22987" w:rsidP="00B22987">
      <w:pPr>
        <w:pStyle w:val="a3"/>
        <w:ind w:left="140" w:right="568" w:firstLine="708"/>
      </w:pPr>
      <w:r>
        <w:t>Решение о применении мер общественного воздействия (взыскания) в виде исключения из Профсоюза считается принятым, если за него проголосовало квалифицированное большинство (не менее пятидесяти двух процентов) участников, делегатов, присутствующих на собрании (конференции), заседании соответствующего выборного коллегиального профсоюзного органа при наличии кворума.</w:t>
      </w:r>
    </w:p>
    <w:p w14:paraId="52EB4F04" w14:textId="77777777" w:rsidR="00B22987" w:rsidRDefault="00B22987" w:rsidP="00B22987">
      <w:pPr>
        <w:pStyle w:val="a5"/>
        <w:numPr>
          <w:ilvl w:val="0"/>
          <w:numId w:val="1"/>
        </w:numPr>
        <w:tabs>
          <w:tab w:val="left" w:pos="1127"/>
        </w:tabs>
        <w:ind w:right="570" w:firstLine="708"/>
        <w:jc w:val="both"/>
        <w:rPr>
          <w:sz w:val="28"/>
        </w:rPr>
      </w:pPr>
      <w:r>
        <w:rPr>
          <w:sz w:val="28"/>
        </w:rPr>
        <w:t xml:space="preserve">Меры общественного воздействия (взыскания) могут быть </w:t>
      </w:r>
      <w:proofErr w:type="gramStart"/>
      <w:r>
        <w:rPr>
          <w:sz w:val="28"/>
        </w:rPr>
        <w:t>обжалованы</w:t>
      </w:r>
      <w:r>
        <w:rPr>
          <w:spacing w:val="80"/>
          <w:sz w:val="28"/>
        </w:rPr>
        <w:t xml:space="preserve">  </w:t>
      </w:r>
      <w:r>
        <w:rPr>
          <w:sz w:val="28"/>
        </w:rPr>
        <w:t>членом</w:t>
      </w:r>
      <w:proofErr w:type="gramEnd"/>
      <w:r>
        <w:rPr>
          <w:spacing w:val="80"/>
          <w:sz w:val="28"/>
        </w:rPr>
        <w:t xml:space="preserve">  </w:t>
      </w:r>
      <w:r>
        <w:rPr>
          <w:sz w:val="28"/>
        </w:rPr>
        <w:t>Профсоюза</w:t>
      </w:r>
      <w:r>
        <w:rPr>
          <w:spacing w:val="80"/>
          <w:sz w:val="28"/>
        </w:rPr>
        <w:t xml:space="preserve">  </w:t>
      </w:r>
      <w:r>
        <w:rPr>
          <w:sz w:val="28"/>
        </w:rPr>
        <w:t>в</w:t>
      </w:r>
      <w:r>
        <w:rPr>
          <w:spacing w:val="80"/>
          <w:sz w:val="28"/>
        </w:rPr>
        <w:t xml:space="preserve">  </w:t>
      </w:r>
      <w:r>
        <w:rPr>
          <w:sz w:val="28"/>
        </w:rPr>
        <w:t>соответствующий</w:t>
      </w:r>
      <w:r>
        <w:rPr>
          <w:spacing w:val="80"/>
          <w:sz w:val="28"/>
        </w:rPr>
        <w:t xml:space="preserve">  </w:t>
      </w:r>
      <w:r>
        <w:rPr>
          <w:sz w:val="28"/>
        </w:rPr>
        <w:t>вышестоящий</w:t>
      </w:r>
    </w:p>
    <w:p w14:paraId="28432A31" w14:textId="77777777" w:rsidR="00B22987" w:rsidRDefault="00B22987" w:rsidP="00B22987">
      <w:pPr>
        <w:pStyle w:val="a5"/>
        <w:rPr>
          <w:sz w:val="28"/>
        </w:rPr>
        <w:sectPr w:rsidR="00B22987">
          <w:footerReference w:type="default" r:id="rId5"/>
          <w:pgSz w:w="11910" w:h="16840"/>
          <w:pgMar w:top="1040" w:right="850" w:bottom="980" w:left="992" w:header="0" w:footer="791" w:gutter="0"/>
          <w:cols w:space="720"/>
        </w:sectPr>
      </w:pPr>
    </w:p>
    <w:p w14:paraId="33B65632" w14:textId="77777777" w:rsidR="00B22987" w:rsidRDefault="00B22987" w:rsidP="00B22987">
      <w:pPr>
        <w:pStyle w:val="a3"/>
        <w:spacing w:before="67" w:line="242" w:lineRule="auto"/>
        <w:ind w:right="289" w:firstLine="0"/>
      </w:pPr>
      <w:r>
        <w:lastRenderedPageBreak/>
        <w:t>профсоюзный орган в течение десяти дней со дня направления ему выписки из протокола заседания соответствующего профсоюзного органа.</w:t>
      </w:r>
    </w:p>
    <w:p w14:paraId="75157F12" w14:textId="77777777" w:rsidR="00B22987" w:rsidRDefault="00B22987" w:rsidP="00B22987">
      <w:pPr>
        <w:pStyle w:val="a5"/>
        <w:numPr>
          <w:ilvl w:val="0"/>
          <w:numId w:val="1"/>
        </w:numPr>
        <w:tabs>
          <w:tab w:val="left" w:pos="1413"/>
        </w:tabs>
        <w:ind w:left="426" w:right="286" w:firstLine="707"/>
        <w:jc w:val="both"/>
        <w:rPr>
          <w:sz w:val="28"/>
        </w:rPr>
      </w:pPr>
      <w:r>
        <w:rPr>
          <w:sz w:val="28"/>
        </w:rPr>
        <w:t>Если в течение года со дня применения меры общественного воздействия (взыскания), кроме исключения из Профсоюза, член Профсоюза не будет подвергнут новым мерам общественного воздействия (взыскания), то он считается не имеющим взыскания.</w:t>
      </w:r>
    </w:p>
    <w:p w14:paraId="54B8DD9C" w14:textId="77777777" w:rsidR="00B22987" w:rsidRDefault="00B22987" w:rsidP="00B22987">
      <w:pPr>
        <w:pStyle w:val="a3"/>
        <w:ind w:right="285"/>
      </w:pPr>
      <w:r>
        <w:t>До истечения года со дня применения меры общественного</w:t>
      </w:r>
      <w:r>
        <w:rPr>
          <w:spacing w:val="40"/>
        </w:rPr>
        <w:t xml:space="preserve"> </w:t>
      </w:r>
      <w:r>
        <w:t>воздействия (взыскания), кроме исключения из Профсоюза, соответствующий профсоюзный орган, принявший решение о его применении к члену Профсоюза, имеет право снять взыскание по собственной инициативе, по заявлению самого члена Профсоюза или по ходатайству первичной профсоюзной организации.</w:t>
      </w:r>
    </w:p>
    <w:p w14:paraId="009F31E1" w14:textId="77777777" w:rsidR="00D053EF" w:rsidRDefault="00D053EF">
      <w:bookmarkStart w:id="0" w:name="_GoBack"/>
      <w:bookmarkEnd w:id="0"/>
    </w:p>
    <w:sectPr w:rsidR="00D0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BD9A" w14:textId="77777777" w:rsidR="008F43E5" w:rsidRDefault="00B22987">
    <w:pPr>
      <w:pStyle w:val="a3"/>
      <w:spacing w:line="14" w:lineRule="auto"/>
      <w:ind w:left="0" w:firstLine="0"/>
      <w:jc w:val="left"/>
      <w:rPr>
        <w:sz w:val="20"/>
      </w:rPr>
    </w:pPr>
    <w:r>
      <w:rPr>
        <w:noProof/>
        <w:sz w:val="20"/>
      </w:rPr>
      <mc:AlternateContent>
        <mc:Choice Requires="wps">
          <w:drawing>
            <wp:anchor distT="0" distB="0" distL="0" distR="0" simplePos="0" relativeHeight="251659264" behindDoc="1" locked="0" layoutInCell="1" allowOverlap="1" wp14:anchorId="4086CF14" wp14:editId="0EC31806">
              <wp:simplePos x="0" y="0"/>
              <wp:positionH relativeFrom="page">
                <wp:posOffset>3599815</wp:posOffset>
              </wp:positionH>
              <wp:positionV relativeFrom="page">
                <wp:posOffset>10050102</wp:posOffset>
              </wp:positionV>
              <wp:extent cx="1778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531A7E1D" w14:textId="77777777" w:rsidR="008F43E5" w:rsidRDefault="00B22987">
                          <w:pPr>
                            <w:spacing w:before="10"/>
                            <w:ind w:left="20"/>
                            <w:rPr>
                              <w:sz w:val="24"/>
                            </w:rPr>
                          </w:pPr>
                          <w:r>
                            <w:rPr>
                              <w:spacing w:val="-5"/>
                              <w:sz w:val="24"/>
                            </w:rPr>
                            <w:t>20</w:t>
                          </w:r>
                        </w:p>
                      </w:txbxContent>
                    </wps:txbx>
                    <wps:bodyPr wrap="square" lIns="0" tIns="0" rIns="0" bIns="0" rtlCol="0">
                      <a:noAutofit/>
                    </wps:bodyPr>
                  </wps:wsp>
                </a:graphicData>
              </a:graphic>
            </wp:anchor>
          </w:drawing>
        </mc:Choice>
        <mc:Fallback>
          <w:pict>
            <v:shapetype w14:anchorId="4086CF14" id="_x0000_t202" coordsize="21600,21600" o:spt="202" path="m,l,21600r21600,l21600,xe">
              <v:stroke joinstyle="miter"/>
              <v:path gradientshapeok="t" o:connecttype="rect"/>
            </v:shapetype>
            <v:shape id="Textbox 20" o:spid="_x0000_s1026" type="#_x0000_t202" style="position:absolute;margin-left:283.45pt;margin-top:791.35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" filled="f" stroked="f">
              <v:textbox inset="0,0,0,0">
                <w:txbxContent>
                  <w:p w14:paraId="531A7E1D" w14:textId="77777777" w:rsidR="008F43E5" w:rsidRDefault="00B22987">
                    <w:pPr>
                      <w:spacing w:before="10"/>
                      <w:ind w:left="20"/>
                      <w:rPr>
                        <w:sz w:val="24"/>
                      </w:rPr>
                    </w:pPr>
                    <w:r>
                      <w:rPr>
                        <w:spacing w:val="-5"/>
                        <w:sz w:val="24"/>
                      </w:rPr>
                      <w:t>20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A5B56"/>
    <w:multiLevelType w:val="hybridMultilevel"/>
    <w:tmpl w:val="7CF66948"/>
    <w:lvl w:ilvl="0" w:tplc="5C70CDF6">
      <w:start w:val="1"/>
      <w:numFmt w:val="decimal"/>
      <w:lvlText w:val="%1."/>
      <w:lvlJc w:val="left"/>
      <w:pPr>
        <w:ind w:left="140"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3945F88">
      <w:numFmt w:val="bullet"/>
      <w:lvlText w:val="•"/>
      <w:lvlJc w:val="left"/>
      <w:pPr>
        <w:ind w:left="1132" w:hanging="281"/>
      </w:pPr>
      <w:rPr>
        <w:rFonts w:hint="default"/>
        <w:lang w:val="ru-RU" w:eastAsia="en-US" w:bidi="ar-SA"/>
      </w:rPr>
    </w:lvl>
    <w:lvl w:ilvl="2" w:tplc="502031FA">
      <w:numFmt w:val="bullet"/>
      <w:lvlText w:val="•"/>
      <w:lvlJc w:val="left"/>
      <w:pPr>
        <w:ind w:left="2124" w:hanging="281"/>
      </w:pPr>
      <w:rPr>
        <w:rFonts w:hint="default"/>
        <w:lang w:val="ru-RU" w:eastAsia="en-US" w:bidi="ar-SA"/>
      </w:rPr>
    </w:lvl>
    <w:lvl w:ilvl="3" w:tplc="D0B8AF5E">
      <w:numFmt w:val="bullet"/>
      <w:lvlText w:val="•"/>
      <w:lvlJc w:val="left"/>
      <w:pPr>
        <w:ind w:left="3117" w:hanging="281"/>
      </w:pPr>
      <w:rPr>
        <w:rFonts w:hint="default"/>
        <w:lang w:val="ru-RU" w:eastAsia="en-US" w:bidi="ar-SA"/>
      </w:rPr>
    </w:lvl>
    <w:lvl w:ilvl="4" w:tplc="47A4B59C">
      <w:numFmt w:val="bullet"/>
      <w:lvlText w:val="•"/>
      <w:lvlJc w:val="left"/>
      <w:pPr>
        <w:ind w:left="4109" w:hanging="281"/>
      </w:pPr>
      <w:rPr>
        <w:rFonts w:hint="default"/>
        <w:lang w:val="ru-RU" w:eastAsia="en-US" w:bidi="ar-SA"/>
      </w:rPr>
    </w:lvl>
    <w:lvl w:ilvl="5" w:tplc="C112561A">
      <w:numFmt w:val="bullet"/>
      <w:lvlText w:val="•"/>
      <w:lvlJc w:val="left"/>
      <w:pPr>
        <w:ind w:left="5102" w:hanging="281"/>
      </w:pPr>
      <w:rPr>
        <w:rFonts w:hint="default"/>
        <w:lang w:val="ru-RU" w:eastAsia="en-US" w:bidi="ar-SA"/>
      </w:rPr>
    </w:lvl>
    <w:lvl w:ilvl="6" w:tplc="99D4CAE0">
      <w:numFmt w:val="bullet"/>
      <w:lvlText w:val="•"/>
      <w:lvlJc w:val="left"/>
      <w:pPr>
        <w:ind w:left="6094" w:hanging="281"/>
      </w:pPr>
      <w:rPr>
        <w:rFonts w:hint="default"/>
        <w:lang w:val="ru-RU" w:eastAsia="en-US" w:bidi="ar-SA"/>
      </w:rPr>
    </w:lvl>
    <w:lvl w:ilvl="7" w:tplc="A080D8F2">
      <w:numFmt w:val="bullet"/>
      <w:lvlText w:val="•"/>
      <w:lvlJc w:val="left"/>
      <w:pPr>
        <w:ind w:left="7087" w:hanging="281"/>
      </w:pPr>
      <w:rPr>
        <w:rFonts w:hint="default"/>
        <w:lang w:val="ru-RU" w:eastAsia="en-US" w:bidi="ar-SA"/>
      </w:rPr>
    </w:lvl>
    <w:lvl w:ilvl="8" w:tplc="72A6CD04">
      <w:numFmt w:val="bullet"/>
      <w:lvlText w:val="•"/>
      <w:lvlJc w:val="left"/>
      <w:pPr>
        <w:ind w:left="8079" w:hanging="28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B8"/>
    <w:rsid w:val="004871B8"/>
    <w:rsid w:val="00B22987"/>
    <w:rsid w:val="00D0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FF8AD-9ECA-4A24-AE21-1971B9B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98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B22987"/>
    <w:pPr>
      <w:ind w:left="113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987"/>
    <w:rPr>
      <w:rFonts w:ascii="Times New Roman" w:eastAsia="Times New Roman" w:hAnsi="Times New Roman" w:cs="Times New Roman"/>
      <w:b/>
      <w:bCs/>
      <w:sz w:val="28"/>
      <w:szCs w:val="28"/>
    </w:rPr>
  </w:style>
  <w:style w:type="paragraph" w:styleId="a3">
    <w:name w:val="Body Text"/>
    <w:basedOn w:val="a"/>
    <w:link w:val="a4"/>
    <w:uiPriority w:val="1"/>
    <w:qFormat/>
    <w:rsid w:val="00B22987"/>
    <w:pPr>
      <w:ind w:left="426" w:firstLine="707"/>
      <w:jc w:val="both"/>
    </w:pPr>
    <w:rPr>
      <w:sz w:val="28"/>
      <w:szCs w:val="28"/>
    </w:rPr>
  </w:style>
  <w:style w:type="character" w:customStyle="1" w:styleId="a4">
    <w:name w:val="Основной текст Знак"/>
    <w:basedOn w:val="a0"/>
    <w:link w:val="a3"/>
    <w:uiPriority w:val="1"/>
    <w:rsid w:val="00B22987"/>
    <w:rPr>
      <w:rFonts w:ascii="Times New Roman" w:eastAsia="Times New Roman" w:hAnsi="Times New Roman" w:cs="Times New Roman"/>
      <w:sz w:val="28"/>
      <w:szCs w:val="28"/>
    </w:rPr>
  </w:style>
  <w:style w:type="paragraph" w:styleId="a5">
    <w:name w:val="List Paragraph"/>
    <w:basedOn w:val="a"/>
    <w:uiPriority w:val="1"/>
    <w:qFormat/>
    <w:rsid w:val="00B22987"/>
    <w:pPr>
      <w:ind w:left="426" w:right="280" w:firstLine="7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2025-05-02T14:15:00Z</dcterms:created>
  <dcterms:modified xsi:type="dcterms:W3CDTF">2025-05-02T14:15:00Z</dcterms:modified>
</cp:coreProperties>
</file>